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标志性成果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目录</w:t>
      </w:r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获国家教学成果奖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主编或主持国家级规划教材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指导学生获得“挑战杯”“互联网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  <w:lang w:eastAsia="zh-CN"/>
        </w:rPr>
        <w:t>”国家级奖励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自主培养、引进或柔性引进院士、杰青、长江学者特聘教授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自主培养或引进省级及以上“四青”人才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获批省级及以上科研平台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主持国家自然科学基金重大重点项目、杰青项目、重大研究计划项目、国家重大仪器研制项目、基础科学中心项目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主持国家科技重大专项课题、国家重点研发计划项目，或其子项目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获</w:t>
      </w:r>
      <w:r>
        <w:rPr>
          <w:rFonts w:hint="eastAsia"/>
          <w:sz w:val="28"/>
          <w:szCs w:val="28"/>
          <w:lang w:eastAsia="zh-CN"/>
        </w:rPr>
        <w:t>省部级及以上</w:t>
      </w:r>
      <w:r>
        <w:rPr>
          <w:rFonts w:hint="eastAsia"/>
          <w:sz w:val="28"/>
          <w:szCs w:val="28"/>
        </w:rPr>
        <w:t>科技奖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以第一作者或通讯作者</w:t>
      </w:r>
      <w:r>
        <w:rPr>
          <w:rFonts w:hint="eastAsia"/>
          <w:sz w:val="28"/>
          <w:szCs w:val="28"/>
        </w:rPr>
        <w:t>在Nature、Science杂志</w:t>
      </w:r>
      <w:r>
        <w:rPr>
          <w:rFonts w:hint="eastAsia"/>
          <w:sz w:val="28"/>
          <w:szCs w:val="28"/>
          <w:lang w:eastAsia="zh-CN"/>
        </w:rPr>
        <w:t>或其子刊</w:t>
      </w:r>
      <w:r>
        <w:rPr>
          <w:rFonts w:hint="eastAsia"/>
          <w:sz w:val="28"/>
          <w:szCs w:val="28"/>
        </w:rPr>
        <w:t>发表论文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发表ESI高被引或者热点论文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横向科研</w:t>
      </w:r>
      <w:r>
        <w:rPr>
          <w:rFonts w:hint="eastAsia"/>
          <w:sz w:val="28"/>
          <w:szCs w:val="28"/>
          <w:lang w:eastAsia="zh-CN"/>
        </w:rPr>
        <w:t>到账经费单笔不少于</w:t>
      </w:r>
      <w:r>
        <w:rPr>
          <w:rFonts w:hint="eastAsia"/>
          <w:sz w:val="28"/>
          <w:szCs w:val="28"/>
          <w:lang w:val="en-US" w:eastAsia="zh-CN"/>
        </w:rPr>
        <w:t>500万元，或</w:t>
      </w:r>
      <w:r>
        <w:rPr>
          <w:rFonts w:hint="eastAsia"/>
          <w:sz w:val="28"/>
          <w:szCs w:val="28"/>
        </w:rPr>
        <w:t>人均不少于2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0万元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单项科技成果转化不少于</w:t>
      </w:r>
      <w:r>
        <w:rPr>
          <w:rFonts w:hint="eastAsia"/>
          <w:sz w:val="28"/>
          <w:szCs w:val="28"/>
          <w:lang w:val="en-US" w:eastAsia="zh-CN"/>
        </w:rPr>
        <w:t>100万元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获省部级主要领导肯定性批示的咨询报告、智库报告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EECFF"/>
    <w:multiLevelType w:val="singleLevel"/>
    <w:tmpl w:val="594EEC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kzNjNmNmE5ZGFiMGFkYmRmMzY2N2RjNGEwNTcifQ=="/>
    <w:docVar w:name="KSO_WPS_MARK_KEY" w:val="2d494bd0-c680-4ba4-9f8d-bbcc8979655b"/>
  </w:docVars>
  <w:rsids>
    <w:rsidRoot w:val="318E72EB"/>
    <w:rsid w:val="155A643E"/>
    <w:rsid w:val="318E72EB"/>
    <w:rsid w:val="47B77EAE"/>
    <w:rsid w:val="6C2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楷体_GB2312" w:asciiTheme="minorAscii" w:hAnsiTheme="minorAscii"/>
      <w:kern w:val="44"/>
      <w:sz w:val="30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314</Characters>
  <Lines>0</Lines>
  <Paragraphs>0</Paragraphs>
  <TotalTime>0</TotalTime>
  <ScaleCrop>false</ScaleCrop>
  <LinksUpToDate>false</LinksUpToDate>
  <CharactersWithSpaces>314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2023-03-10T10:19:00Z</dcterms:created>
  <dc:creator>王媛媛</dc:creator>
  <cp:lastModifiedBy>王媛媛</cp:lastModifiedBy>
  <dcterms:modified xsi:type="dcterms:W3CDTF">2023-03-10T10:19:50Z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B974C4BDC36243B7BF0F86729B7D6AF8</vt:lpwstr>
  </property>
</Properties>
</file>